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lang w:eastAsia="zh-CN"/>
        </w:rPr>
      </w:pPr>
      <w:bookmarkStart w:id="1" w:name="_GoBack"/>
      <w:bookmarkEnd w:id="1"/>
      <w:bookmarkStart w:id="0" w:name="Content"/>
      <w:bookmarkEnd w:id="0"/>
    </w:p>
    <w:p>
      <w:pPr>
        <w:spacing w:line="5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乐山</w:t>
      </w:r>
      <w:r>
        <w:rPr>
          <w:rFonts w:hint="eastAsia" w:ascii="方正小标宋简体" w:hAnsi="方正小标宋简体" w:eastAsia="方正小标宋简体" w:cs="方正小标宋简体"/>
          <w:sz w:val="44"/>
          <w:szCs w:val="44"/>
        </w:rPr>
        <w:t>特聘专家”制度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lang w:eastAsia="zh-CN"/>
        </w:rPr>
        <w:t>）</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spacing w:line="520" w:lineRule="exact"/>
        <w:jc w:val="left"/>
        <w:rPr>
          <w:rFonts w:hint="eastAsia" w:ascii="方正仿宋_GBK" w:hAnsi="方正仿宋_GBK" w:eastAsia="方正仿宋_GBK" w:cs="方正仿宋_GBK"/>
          <w:sz w:val="32"/>
          <w:szCs w:val="32"/>
        </w:rPr>
      </w:pPr>
    </w:p>
    <w:p>
      <w:pPr>
        <w:spacing w:line="520" w:lineRule="exact"/>
        <w:jc w:val="left"/>
        <w:rPr>
          <w:rFonts w:hint="eastAsia" w:ascii="方正仿宋_GBK" w:hAnsi="方正仿宋_GBK" w:eastAsia="方正仿宋_GBK" w:cs="方正仿宋_GBK"/>
          <w:sz w:val="32"/>
          <w:szCs w:val="32"/>
        </w:rPr>
      </w:pP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val="0"/>
          <w:color w:val="auto"/>
          <w:sz w:val="32"/>
          <w:szCs w:val="32"/>
        </w:rPr>
        <w:t>为深入</w:t>
      </w:r>
      <w:r>
        <w:rPr>
          <w:rFonts w:hint="eastAsia" w:ascii="方正仿宋_GBK" w:hAnsi="方正仿宋_GBK" w:eastAsia="方正仿宋_GBK" w:cs="方正仿宋_GBK"/>
          <w:bCs w:val="0"/>
          <w:color w:val="auto"/>
          <w:sz w:val="32"/>
          <w:szCs w:val="32"/>
          <w:lang w:eastAsia="zh-CN"/>
        </w:rPr>
        <w:t>落实</w:t>
      </w:r>
      <w:r>
        <w:rPr>
          <w:rFonts w:hint="eastAsia" w:ascii="方正仿宋_GBK" w:hAnsi="方正仿宋_GBK" w:eastAsia="方正仿宋_GBK" w:cs="方正仿宋_GBK"/>
          <w:bCs w:val="0"/>
          <w:color w:val="auto"/>
          <w:sz w:val="32"/>
          <w:szCs w:val="32"/>
        </w:rPr>
        <w:t>市委</w:t>
      </w:r>
      <w:r>
        <w:rPr>
          <w:rFonts w:hint="eastAsia" w:ascii="方正仿宋_GBK" w:hAnsi="方正仿宋_GBK" w:eastAsia="方正仿宋_GBK" w:cs="方正仿宋_GBK"/>
          <w:bCs w:val="0"/>
          <w:color w:val="auto"/>
          <w:sz w:val="32"/>
          <w:szCs w:val="32"/>
          <w:lang w:eastAsia="zh-CN"/>
        </w:rPr>
        <w:t>、市政府人才</w:t>
      </w:r>
      <w:r>
        <w:rPr>
          <w:rFonts w:hint="eastAsia" w:ascii="方正仿宋_GBK" w:hAnsi="方正仿宋_GBK" w:eastAsia="方正仿宋_GBK" w:cs="方正仿宋_GBK"/>
          <w:bCs w:val="0"/>
          <w:color w:val="auto"/>
          <w:sz w:val="32"/>
          <w:szCs w:val="32"/>
        </w:rPr>
        <w:t>工作部署，</w:t>
      </w:r>
      <w:r>
        <w:rPr>
          <w:rFonts w:hint="eastAsia" w:ascii="方正仿宋_GBK" w:hAnsi="方正仿宋_GBK" w:eastAsia="方正仿宋_GBK" w:cs="方正仿宋_GBK"/>
          <w:bCs w:val="0"/>
          <w:color w:val="auto"/>
          <w:sz w:val="32"/>
          <w:szCs w:val="32"/>
          <w:lang w:eastAsia="zh-CN"/>
        </w:rPr>
        <w:t>贯彻市委人才工作领导小组会议精神，</w:t>
      </w:r>
      <w:r>
        <w:rPr>
          <w:rFonts w:hint="eastAsia" w:ascii="方正仿宋_GBK" w:hAnsi="方正仿宋_GBK" w:eastAsia="方正仿宋_GBK" w:cs="方正仿宋_GBK"/>
          <w:bCs w:val="0"/>
          <w:color w:val="auto"/>
          <w:sz w:val="32"/>
          <w:szCs w:val="32"/>
        </w:rPr>
        <w:t>大力实施人才强市战略，完善柔性引才制度，拓宽人才引进渠道，服务乐山</w:t>
      </w:r>
      <w:r>
        <w:rPr>
          <w:rFonts w:hint="eastAsia" w:ascii="方正仿宋_GBK" w:hAnsi="方正仿宋_GBK" w:eastAsia="方正仿宋_GBK" w:cs="方正仿宋_GBK"/>
          <w:bCs w:val="0"/>
          <w:color w:val="auto"/>
          <w:sz w:val="32"/>
          <w:szCs w:val="32"/>
          <w:lang w:eastAsia="zh-CN"/>
        </w:rPr>
        <w:t>经济社会</w:t>
      </w:r>
      <w:r>
        <w:rPr>
          <w:rFonts w:hint="eastAsia" w:ascii="方正仿宋_GBK" w:hAnsi="方正仿宋_GBK" w:eastAsia="方正仿宋_GBK" w:cs="方正仿宋_GBK"/>
          <w:bCs w:val="0"/>
          <w:color w:val="auto"/>
          <w:sz w:val="32"/>
          <w:szCs w:val="32"/>
        </w:rPr>
        <w:t>高质量发展，</w:t>
      </w:r>
      <w:r>
        <w:rPr>
          <w:rFonts w:hint="eastAsia" w:ascii="方正仿宋_GBK" w:hAnsi="方正仿宋_GBK" w:eastAsia="方正仿宋_GBK" w:cs="方正仿宋_GBK"/>
          <w:sz w:val="32"/>
          <w:szCs w:val="32"/>
          <w:lang w:eastAsia="zh-CN"/>
        </w:rPr>
        <w:t>为我市重点产业、行业提供强有力的人才支撑，我局牵头起草了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“乐山特聘专家”</w:t>
      </w:r>
      <w:r>
        <w:rPr>
          <w:rFonts w:hint="eastAsia" w:ascii="方正仿宋_GBK" w:hAnsi="方正仿宋_GBK" w:eastAsia="方正仿宋_GBK" w:cs="方正仿宋_GBK"/>
          <w:sz w:val="32"/>
          <w:szCs w:val="32"/>
        </w:rPr>
        <w:t>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试行</w:t>
      </w:r>
      <w:r>
        <w:rPr>
          <w:rFonts w:hint="eastAsia" w:ascii="方正仿宋_GBK" w:hAnsi="方正仿宋_GBK" w:eastAsia="方正仿宋_GBK" w:cs="方正仿宋_GBK"/>
          <w:sz w:val="32"/>
          <w:szCs w:val="32"/>
          <w:lang w:eastAsia="zh-CN"/>
        </w:rPr>
        <w:t>）（征求意见稿）</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“乐山特聘专家”</w:t>
      </w:r>
      <w:r>
        <w:rPr>
          <w:rFonts w:hint="eastAsia" w:ascii="方正仿宋_GBK" w:hAnsi="方正仿宋_GBK" w:eastAsia="方正仿宋_GBK" w:cs="方正仿宋_GBK"/>
          <w:sz w:val="32"/>
          <w:szCs w:val="32"/>
        </w:rPr>
        <w:t>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试行</w:t>
      </w:r>
      <w:r>
        <w:rPr>
          <w:rFonts w:hint="eastAsia" w:ascii="方正仿宋_GBK" w:hAnsi="方正仿宋_GBK" w:eastAsia="方正仿宋_GBK" w:cs="方正仿宋_GBK"/>
          <w:sz w:val="32"/>
          <w:szCs w:val="32"/>
          <w:lang w:eastAsia="zh-CN"/>
        </w:rPr>
        <w:t>）（征求意见稿）</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起草工作有关情况说明如下：</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一、起草背景</w:t>
      </w:r>
      <w:r>
        <w:rPr>
          <w:rFonts w:hint="eastAsia" w:ascii="黑体" w:hAnsi="黑体" w:eastAsia="黑体" w:cs="黑体"/>
          <w:sz w:val="32"/>
          <w:szCs w:val="32"/>
          <w:lang w:eastAsia="zh-CN"/>
        </w:rPr>
        <w:t>及过程</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（一）历年柔性引才政策情况。</w:t>
      </w:r>
      <w:r>
        <w:rPr>
          <w:rFonts w:hint="eastAsia" w:ascii="方正仿宋_GBK" w:hAnsi="方正仿宋_GBK" w:eastAsia="方正仿宋_GBK" w:cs="方正仿宋_GBK"/>
          <w:sz w:val="32"/>
          <w:szCs w:val="32"/>
        </w:rPr>
        <w:t>过去我市已制定了较完善柔性引才的相关政策，2017年我市相继出台了《乐山市服务高层次人才暂行办法》（乐府办发【2017】6号）、《关于加强引进优秀高校毕业生工作的实施意见》（乐府办发【2017】51号）、《乐山市高层次人才特殊支持办法》（试行）（乐府办发【2017】68号），明确了高层次人才柔性引进的一系列服务保障措施，采取“建立引进人才特设岗位”、“一人一策、一事一议的方式给予重点支持”，为我市柔性引进高层次人才提供了有力的政策支持。随后，市级各部门相继研究制定了一系列在高层次人才本人及其家人在就业就学、交通旅游、卫生健康、住房保障、法律服务、金融服务等各领域的服务保障措施，为营造宽松的人才发展环境提供了有力保障。</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（二）制定《试行办法》的考虑。</w:t>
      </w:r>
      <w:r>
        <w:rPr>
          <w:rFonts w:hint="eastAsia" w:ascii="方正仿宋_GBK" w:hAnsi="方正仿宋_GBK" w:eastAsia="方正仿宋_GBK" w:cs="方正仿宋_GBK"/>
          <w:sz w:val="32"/>
          <w:szCs w:val="32"/>
        </w:rPr>
        <w:t>四川省人力资源和社会保障厅、中共四川省委组织部、四川省财政厅于2020年印发了《四川省“天府学者”特聘专家制度实施办法（试行）》，我局在综合考虑各部门人才引进相关政策，各行业领域人才工作的基础上，认真研究制定与“天府学者”特聘专家制相衔接的具有我市特色的柔性引才制度，与其它人才相关制度政策互为补充，相互呼应，为我市各行业向更高质量发展提供人才动能。</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征求意见情况</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lang w:eastAsia="zh-CN"/>
        </w:rPr>
        <w:t>我局在认真研究“天府学者”特聘专家制度后，参照了眉山市、自贡市等相邻市州的柔性引才政策，研究制定了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“乐山特聘专家”</w:t>
      </w:r>
      <w:r>
        <w:rPr>
          <w:rFonts w:hint="eastAsia" w:ascii="方正仿宋_GBK" w:hAnsi="方正仿宋_GBK" w:eastAsia="方正仿宋_GBK" w:cs="方正仿宋_GBK"/>
          <w:sz w:val="32"/>
          <w:szCs w:val="32"/>
        </w:rPr>
        <w:t>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试行</w:t>
      </w:r>
      <w:r>
        <w:rPr>
          <w:rFonts w:hint="eastAsia" w:ascii="方正仿宋_GBK" w:hAnsi="方正仿宋_GBK" w:eastAsia="方正仿宋_GBK" w:cs="方正仿宋_GBK"/>
          <w:sz w:val="32"/>
          <w:szCs w:val="32"/>
          <w:lang w:eastAsia="zh-CN"/>
        </w:rPr>
        <w:t>）（征求意见稿）</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在征求</w:t>
      </w:r>
      <w:r>
        <w:rPr>
          <w:rFonts w:hint="eastAsia" w:ascii="方正仿宋_GBK" w:hAnsi="方正仿宋_GBK" w:eastAsia="方正仿宋_GBK" w:cs="方正仿宋_GBK"/>
          <w:sz w:val="32"/>
          <w:szCs w:val="32"/>
        </w:rPr>
        <w:t>市委组织部（人才办）和市财政局意见</w:t>
      </w:r>
      <w:r>
        <w:rPr>
          <w:rFonts w:hint="eastAsia" w:ascii="方正仿宋_GBK" w:hAnsi="方正仿宋_GBK" w:eastAsia="方正仿宋_GBK" w:cs="方正仿宋_GBK"/>
          <w:sz w:val="32"/>
          <w:szCs w:val="32"/>
          <w:lang w:eastAsia="zh-CN"/>
        </w:rPr>
        <w:t>后</w:t>
      </w:r>
      <w:r>
        <w:rPr>
          <w:rFonts w:hint="eastAsia" w:ascii="方正仿宋_GBK" w:hAnsi="方正仿宋_GBK" w:eastAsia="方正仿宋_GBK" w:cs="方正仿宋_GBK"/>
          <w:sz w:val="32"/>
          <w:szCs w:val="32"/>
        </w:rPr>
        <w:t>，组织召开了专题会议进行研究，</w:t>
      </w:r>
      <w:r>
        <w:rPr>
          <w:rFonts w:hint="eastAsia" w:ascii="方正仿宋_GBK" w:hAnsi="方正仿宋_GBK" w:eastAsia="方正仿宋_GBK" w:cs="方正仿宋_GBK"/>
          <w:sz w:val="32"/>
          <w:szCs w:val="32"/>
          <w:lang w:eastAsia="zh-CN"/>
        </w:rPr>
        <w:t>随后</w:t>
      </w:r>
      <w:r>
        <w:rPr>
          <w:rFonts w:hint="eastAsia" w:ascii="方正仿宋_GBK" w:hAnsi="方正仿宋_GBK" w:eastAsia="方正仿宋_GBK" w:cs="方正仿宋_GBK"/>
          <w:sz w:val="32"/>
          <w:szCs w:val="32"/>
        </w:rPr>
        <w:t>再次征求了市人才工作领导小组中高等院校、科研院所、医疗卫生以及人才队伍人员较多的行业主管</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意见。</w:t>
      </w:r>
      <w:r>
        <w:rPr>
          <w:rFonts w:hint="eastAsia" w:ascii="方正仿宋_GBK" w:hAnsi="方正仿宋_GBK" w:eastAsia="方正仿宋_GBK" w:cs="方正仿宋_GBK"/>
          <w:sz w:val="32"/>
          <w:szCs w:val="32"/>
          <w:lang w:eastAsia="zh-CN"/>
        </w:rPr>
        <w:t>在充分采纳了</w:t>
      </w:r>
      <w:r>
        <w:rPr>
          <w:rFonts w:hint="eastAsia" w:ascii="方正仿宋_GBK" w:hAnsi="方正仿宋_GBK" w:eastAsia="方正仿宋_GBK" w:cs="方正仿宋_GBK"/>
          <w:sz w:val="32"/>
          <w:szCs w:val="32"/>
        </w:rPr>
        <w:t>各单位回复意见</w:t>
      </w:r>
      <w:r>
        <w:rPr>
          <w:rFonts w:hint="eastAsia" w:ascii="方正仿宋_GBK" w:hAnsi="方正仿宋_GBK" w:eastAsia="方正仿宋_GBK" w:cs="方正仿宋_GBK"/>
          <w:sz w:val="32"/>
          <w:szCs w:val="32"/>
          <w:lang w:eastAsia="zh-CN"/>
        </w:rPr>
        <w:t>基础上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对</w:t>
      </w:r>
      <w:r>
        <w:rPr>
          <w:rFonts w:hint="eastAsia" w:ascii="方正仿宋_GBK" w:hAnsi="方正仿宋_GBK" w:eastAsia="方正仿宋_GBK" w:cs="方正仿宋_GBK"/>
          <w:sz w:val="32"/>
          <w:szCs w:val="32"/>
        </w:rPr>
        <w:t>人员数量、人员范围、基本条件、补贴资金相关条款上</w:t>
      </w:r>
      <w:r>
        <w:rPr>
          <w:rFonts w:hint="eastAsia" w:ascii="方正仿宋_GBK" w:hAnsi="方正仿宋_GBK" w:eastAsia="方正仿宋_GBK" w:cs="方正仿宋_GBK"/>
          <w:sz w:val="32"/>
          <w:szCs w:val="32"/>
          <w:lang w:eastAsia="zh-CN"/>
        </w:rPr>
        <w:t>进行了调整。</w:t>
      </w:r>
    </w:p>
    <w:p>
      <w:pPr>
        <w:widowControl/>
        <w:spacing w:line="520" w:lineRule="exact"/>
        <w:ind w:firstLine="640" w:firstLineChars="200"/>
        <w:rPr>
          <w:rFonts w:hint="eastAsia" w:ascii="黑体" w:hAnsi="宋体" w:eastAsia="黑体" w:cs="黑体"/>
          <w:color w:val="000000"/>
          <w:kern w:val="0"/>
          <w:sz w:val="32"/>
          <w:szCs w:val="32"/>
          <w:lang w:bidi="ar"/>
        </w:rPr>
      </w:pPr>
      <w:r>
        <w:rPr>
          <w:rFonts w:hint="eastAsia" w:ascii="黑体" w:hAnsi="黑体" w:eastAsia="黑体" w:cs="黑体"/>
          <w:sz w:val="32"/>
          <w:szCs w:val="32"/>
        </w:rPr>
        <w:t>二、</w:t>
      </w:r>
      <w:r>
        <w:rPr>
          <w:rFonts w:hint="eastAsia" w:ascii="黑体" w:hAnsi="宋体" w:eastAsia="黑体" w:cs="黑体"/>
          <w:color w:val="000000"/>
          <w:kern w:val="0"/>
          <w:sz w:val="32"/>
          <w:szCs w:val="32"/>
          <w:lang w:bidi="ar"/>
        </w:rPr>
        <w:t>总体考虑及主要内容</w:t>
      </w:r>
    </w:p>
    <w:p>
      <w:pPr>
        <w:spacing w:line="520" w:lineRule="exact"/>
        <w:ind w:firstLine="640" w:firstLineChars="200"/>
        <w:rPr>
          <w:rFonts w:hint="eastAsia" w:ascii="楷体_GB2312" w:hAnsi="楷体_GB2312" w:eastAsia="楷体_GB2312" w:cs="楷体_GB2312"/>
          <w:sz w:val="32"/>
          <w:szCs w:val="32"/>
          <w:lang w:eastAsia="zh-CN"/>
        </w:rPr>
      </w:pPr>
      <w:r>
        <w:rPr>
          <w:rFonts w:hint="eastAsia" w:ascii="方正楷体_GBK" w:hAnsi="方正楷体_GBK" w:eastAsia="方正楷体_GBK" w:cs="方正楷体_GBK"/>
          <w:sz w:val="32"/>
          <w:szCs w:val="32"/>
          <w:lang w:eastAsia="zh-CN"/>
        </w:rPr>
        <w:t>（一）总体考虑。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“乐山特聘专家”</w:t>
      </w:r>
      <w:r>
        <w:rPr>
          <w:rFonts w:hint="eastAsia" w:ascii="方正仿宋_GBK" w:hAnsi="方正仿宋_GBK" w:eastAsia="方正仿宋_GBK" w:cs="方正仿宋_GBK"/>
          <w:sz w:val="32"/>
          <w:szCs w:val="32"/>
        </w:rPr>
        <w:t>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试行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既是</w:t>
      </w:r>
      <w:r>
        <w:rPr>
          <w:rFonts w:hint="eastAsia" w:ascii="方正仿宋_GBK" w:hAnsi="方正仿宋_GBK" w:eastAsia="方正仿宋_GBK" w:cs="方正仿宋_GBK"/>
          <w:sz w:val="32"/>
          <w:szCs w:val="32"/>
          <w:lang w:eastAsia="zh-CN"/>
        </w:rPr>
        <w:t>历年来柔性引才</w:t>
      </w:r>
      <w:r>
        <w:rPr>
          <w:rFonts w:hint="eastAsia" w:ascii="方正仿宋_GBK" w:hAnsi="方正仿宋_GBK" w:eastAsia="方正仿宋_GBK" w:cs="方正仿宋_GBK"/>
          <w:sz w:val="32"/>
          <w:szCs w:val="32"/>
        </w:rPr>
        <w:t>政策的延续，也是有效承接</w:t>
      </w:r>
      <w:r>
        <w:rPr>
          <w:rFonts w:hint="eastAsia" w:ascii="方正仿宋_GBK" w:hAnsi="方正仿宋_GBK" w:eastAsia="方正仿宋_GBK" w:cs="方正仿宋_GBK"/>
          <w:sz w:val="32"/>
          <w:szCs w:val="32"/>
          <w:lang w:eastAsia="zh-CN"/>
        </w:rPr>
        <w:t>四川省</w:t>
      </w:r>
      <w:r>
        <w:rPr>
          <w:rFonts w:hint="eastAsia" w:ascii="方正仿宋_GBK" w:hAnsi="方正仿宋_GBK" w:eastAsia="方正仿宋_GBK" w:cs="方正仿宋_GBK"/>
          <w:sz w:val="32"/>
          <w:szCs w:val="32"/>
        </w:rPr>
        <w:t>“天府学者”特聘专家制度的基础，我们认为应在</w:t>
      </w:r>
      <w:r>
        <w:rPr>
          <w:rFonts w:hint="eastAsia" w:ascii="方正仿宋_GBK" w:hAnsi="方正仿宋_GBK" w:eastAsia="方正仿宋_GBK" w:cs="方正仿宋_GBK"/>
          <w:sz w:val="32"/>
          <w:szCs w:val="32"/>
          <w:lang w:eastAsia="zh-CN"/>
        </w:rPr>
        <w:t>原有柔性引才</w:t>
      </w:r>
      <w:r>
        <w:rPr>
          <w:rFonts w:hint="eastAsia" w:ascii="方正仿宋_GBK" w:hAnsi="方正仿宋_GBK" w:eastAsia="方正仿宋_GBK" w:cs="方正仿宋_GBK"/>
          <w:sz w:val="32"/>
          <w:szCs w:val="32"/>
        </w:rPr>
        <w:t>政策的基础上既有突破</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提升。既不能低于省上的基本条件，同时考虑我市各行业人才发展的实际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既要体现高端引领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要突出“特聘”就是突出顶尖人才的意识，也要体现承上启下</w:t>
      </w:r>
      <w:r>
        <w:rPr>
          <w:rFonts w:hint="eastAsia" w:ascii="方正仿宋_GBK" w:hAnsi="方正仿宋_GBK" w:eastAsia="方正仿宋_GBK" w:cs="方正仿宋_GBK"/>
          <w:sz w:val="32"/>
          <w:szCs w:val="32"/>
          <w:lang w:eastAsia="zh-CN"/>
        </w:rPr>
        <w:t>做到不同层次人才梯次发展需要；</w:t>
      </w:r>
      <w:r>
        <w:rPr>
          <w:rFonts w:hint="eastAsia" w:ascii="方正仿宋_GBK" w:hAnsi="方正仿宋_GBK" w:eastAsia="方正仿宋_GBK" w:cs="方正仿宋_GBK"/>
          <w:sz w:val="32"/>
          <w:szCs w:val="32"/>
        </w:rPr>
        <w:t>既突出高等院校、科研院所、医疗卫生行业的需要，也要紧紧围绕“旅游兴市、产业强市”发展主题，将文化旅游、重点</w:t>
      </w:r>
      <w:r>
        <w:rPr>
          <w:rFonts w:hint="eastAsia" w:ascii="方正仿宋_GBK" w:hAnsi="方正仿宋_GBK" w:eastAsia="方正仿宋_GBK" w:cs="方正仿宋_GBK"/>
          <w:sz w:val="32"/>
          <w:szCs w:val="32"/>
          <w:lang w:eastAsia="zh-CN"/>
        </w:rPr>
        <w:t>产业</w:t>
      </w:r>
      <w:r>
        <w:rPr>
          <w:rFonts w:hint="eastAsia" w:ascii="方正仿宋_GBK" w:hAnsi="方正仿宋_GBK" w:eastAsia="方正仿宋_GBK" w:cs="方正仿宋_GBK"/>
          <w:sz w:val="32"/>
          <w:szCs w:val="32"/>
        </w:rPr>
        <w:t>企业作为特聘专家设岗单位一并纳入制度范围。特聘专家制度是柔性引才的制度保障，是人才工作的有机组成部分，</w:t>
      </w:r>
      <w:r>
        <w:rPr>
          <w:rFonts w:hint="eastAsia" w:ascii="方正仿宋_GBK" w:hAnsi="方正仿宋_GBK" w:eastAsia="方正仿宋_GBK" w:cs="方正仿宋_GBK"/>
          <w:sz w:val="32"/>
          <w:szCs w:val="32"/>
          <w:lang w:eastAsia="zh-CN"/>
        </w:rPr>
        <w:t>我们</w:t>
      </w:r>
      <w:r>
        <w:rPr>
          <w:rFonts w:hint="eastAsia" w:ascii="方正仿宋_GBK" w:hAnsi="方正仿宋_GBK" w:eastAsia="方正仿宋_GBK" w:cs="方正仿宋_GBK"/>
          <w:sz w:val="32"/>
          <w:szCs w:val="32"/>
        </w:rPr>
        <w:t>在市人才工作领导小组的领导下，相关部门密切配合，强化资金保障和服务保障，为我市经济社会高质量发展注入新的活力。此项制度带有探索性和试验性，今后还将结合实际逐步完善和调整</w:t>
      </w:r>
      <w:r>
        <w:rPr>
          <w:rFonts w:hint="eastAsia" w:ascii="方正仿宋_GBK" w:hAnsi="方正仿宋_GBK" w:eastAsia="方正仿宋_GBK" w:cs="方正仿宋_GBK"/>
          <w:sz w:val="32"/>
          <w:szCs w:val="32"/>
          <w:lang w:eastAsia="zh-CN"/>
        </w:rPr>
        <w:t>。</w:t>
      </w:r>
    </w:p>
    <w:p>
      <w:pPr>
        <w:spacing w:line="52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（二）主要内容。</w:t>
      </w:r>
    </w:p>
    <w:p>
      <w:pPr>
        <w:spacing w:line="52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乐山特聘专家”制度》（试行）分为七个章节共二十七条，在设岗单位条件及岗位职责中明确将文化旅游机构纳入设岗位范围，契合我市“旅游兴市、产业强市”发展主题；在引才合作方式上更加灵活，主要体现人才智力共享机制，符合设岗条件的单位可以通过规划咨询、项目合作、成果转化、联合研发等多种形式开展人才智力引进；申报程序上更加体现行业主导，人社部门积极配合提供高质量服务；特聘专家也将纳入我市嘉州英才卡管理范围，享受与嘉州英才卡持有专家同等的服务保障。同时我们还明确了实施动态管理和年度考核机制，强化考核结果运用。</w:t>
      </w: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spacing w:line="520" w:lineRule="exact"/>
        <w:ind w:firstLine="4160" w:firstLineChars="1300"/>
        <w:rPr>
          <w:rFonts w:hint="eastAsia" w:ascii="方正仿宋_GBK" w:hAnsi="方正仿宋_GBK" w:eastAsia="方正仿宋_GBK" w:cs="方正仿宋_GBK"/>
          <w:sz w:val="32"/>
          <w:szCs w:val="32"/>
        </w:rPr>
      </w:pPr>
    </w:p>
    <w:p>
      <w:pPr>
        <w:tabs>
          <w:tab w:val="left" w:pos="7103"/>
        </w:tabs>
        <w:spacing w:line="520" w:lineRule="exact"/>
        <w:jc w:val="left"/>
        <w:rPr>
          <w:rFonts w:hint="eastAsia"/>
          <w:lang/>
        </w:rPr>
      </w:pPr>
    </w:p>
    <w:sectPr>
      <w:headerReference r:id="rId3" w:type="default"/>
      <w:footerReference r:id="rId4" w:type="default"/>
      <w:footerReference r:id="rId5" w:type="even"/>
      <w:pgSz w:w="11906" w:h="16838"/>
      <w:pgMar w:top="1928" w:right="1417" w:bottom="147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lang/>
      </w:rPr>
      <w:t>- 1 -</w:t>
    </w:r>
    <w:r>
      <w:rPr>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rPr>
      <w:t>- 4 -</w:t>
    </w:r>
    <w:r>
      <w:rPr>
        <w:sz w:val="28"/>
        <w:szCs w:val="28"/>
      </w:rPr>
      <w:fldChar w:fldCharType="end"/>
    </w:r>
  </w:p>
  <w:p>
    <w:pPr>
      <w:pStyle w:val="4"/>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F1650"/>
    <w:rsid w:val="00001020"/>
    <w:rsid w:val="00006A0B"/>
    <w:rsid w:val="00015E8D"/>
    <w:rsid w:val="00020D3D"/>
    <w:rsid w:val="00022BD5"/>
    <w:rsid w:val="0003125D"/>
    <w:rsid w:val="0004026A"/>
    <w:rsid w:val="000443B4"/>
    <w:rsid w:val="00044759"/>
    <w:rsid w:val="000449F8"/>
    <w:rsid w:val="000468A9"/>
    <w:rsid w:val="00047F3C"/>
    <w:rsid w:val="000501E0"/>
    <w:rsid w:val="00060B2A"/>
    <w:rsid w:val="000636C7"/>
    <w:rsid w:val="00065570"/>
    <w:rsid w:val="00067741"/>
    <w:rsid w:val="000726C3"/>
    <w:rsid w:val="000756D2"/>
    <w:rsid w:val="00080857"/>
    <w:rsid w:val="00091C74"/>
    <w:rsid w:val="000A7080"/>
    <w:rsid w:val="000B5AC1"/>
    <w:rsid w:val="000B74D9"/>
    <w:rsid w:val="000C03F0"/>
    <w:rsid w:val="000C0B0E"/>
    <w:rsid w:val="000C2947"/>
    <w:rsid w:val="000C43FB"/>
    <w:rsid w:val="000E1DF9"/>
    <w:rsid w:val="000E4A2E"/>
    <w:rsid w:val="000E5A15"/>
    <w:rsid w:val="000F43AB"/>
    <w:rsid w:val="000F551F"/>
    <w:rsid w:val="00104493"/>
    <w:rsid w:val="00111BD5"/>
    <w:rsid w:val="00111FD2"/>
    <w:rsid w:val="00114CBA"/>
    <w:rsid w:val="001173CD"/>
    <w:rsid w:val="001217AF"/>
    <w:rsid w:val="00135AD9"/>
    <w:rsid w:val="0013626C"/>
    <w:rsid w:val="00136C0F"/>
    <w:rsid w:val="00137E83"/>
    <w:rsid w:val="00147E6E"/>
    <w:rsid w:val="0015586F"/>
    <w:rsid w:val="00160C34"/>
    <w:rsid w:val="001614DE"/>
    <w:rsid w:val="00164B43"/>
    <w:rsid w:val="00170E29"/>
    <w:rsid w:val="001748B2"/>
    <w:rsid w:val="0018234F"/>
    <w:rsid w:val="00186201"/>
    <w:rsid w:val="0019038C"/>
    <w:rsid w:val="00193E30"/>
    <w:rsid w:val="00194F67"/>
    <w:rsid w:val="001A083D"/>
    <w:rsid w:val="001A0A89"/>
    <w:rsid w:val="001A1A04"/>
    <w:rsid w:val="001A3449"/>
    <w:rsid w:val="001B6FB6"/>
    <w:rsid w:val="001B7310"/>
    <w:rsid w:val="001C1B0A"/>
    <w:rsid w:val="001D36C0"/>
    <w:rsid w:val="001D36E7"/>
    <w:rsid w:val="001E2A88"/>
    <w:rsid w:val="001E4729"/>
    <w:rsid w:val="001F0258"/>
    <w:rsid w:val="001F12D0"/>
    <w:rsid w:val="001F4519"/>
    <w:rsid w:val="001F4BED"/>
    <w:rsid w:val="00200720"/>
    <w:rsid w:val="0020196E"/>
    <w:rsid w:val="00202519"/>
    <w:rsid w:val="00203A2F"/>
    <w:rsid w:val="00214896"/>
    <w:rsid w:val="00227D12"/>
    <w:rsid w:val="00243DCE"/>
    <w:rsid w:val="002521D6"/>
    <w:rsid w:val="00253405"/>
    <w:rsid w:val="00253AEB"/>
    <w:rsid w:val="0026327C"/>
    <w:rsid w:val="00264C62"/>
    <w:rsid w:val="002729A3"/>
    <w:rsid w:val="00273983"/>
    <w:rsid w:val="00273B87"/>
    <w:rsid w:val="0027455A"/>
    <w:rsid w:val="0027496C"/>
    <w:rsid w:val="002925B9"/>
    <w:rsid w:val="002A1F9A"/>
    <w:rsid w:val="002C38A2"/>
    <w:rsid w:val="002C618E"/>
    <w:rsid w:val="002D3D5E"/>
    <w:rsid w:val="002E27D4"/>
    <w:rsid w:val="002E409F"/>
    <w:rsid w:val="002F088E"/>
    <w:rsid w:val="00301DDA"/>
    <w:rsid w:val="00305C77"/>
    <w:rsid w:val="00316388"/>
    <w:rsid w:val="00316949"/>
    <w:rsid w:val="0032524C"/>
    <w:rsid w:val="00332CAD"/>
    <w:rsid w:val="0033756B"/>
    <w:rsid w:val="003406BF"/>
    <w:rsid w:val="003465B1"/>
    <w:rsid w:val="00350089"/>
    <w:rsid w:val="00350390"/>
    <w:rsid w:val="00365591"/>
    <w:rsid w:val="00365BB5"/>
    <w:rsid w:val="00371499"/>
    <w:rsid w:val="003859C4"/>
    <w:rsid w:val="003A4315"/>
    <w:rsid w:val="003A719B"/>
    <w:rsid w:val="003A7EE7"/>
    <w:rsid w:val="003B1608"/>
    <w:rsid w:val="003B6FD2"/>
    <w:rsid w:val="003B75E2"/>
    <w:rsid w:val="003D5149"/>
    <w:rsid w:val="003D61FB"/>
    <w:rsid w:val="003E36A7"/>
    <w:rsid w:val="003E461C"/>
    <w:rsid w:val="003F0A85"/>
    <w:rsid w:val="003F1A87"/>
    <w:rsid w:val="004224CC"/>
    <w:rsid w:val="00427BB2"/>
    <w:rsid w:val="00430D79"/>
    <w:rsid w:val="00433144"/>
    <w:rsid w:val="004362E3"/>
    <w:rsid w:val="00442135"/>
    <w:rsid w:val="00444171"/>
    <w:rsid w:val="0044668C"/>
    <w:rsid w:val="00447812"/>
    <w:rsid w:val="00457F78"/>
    <w:rsid w:val="0047067F"/>
    <w:rsid w:val="00471DC1"/>
    <w:rsid w:val="00472AE6"/>
    <w:rsid w:val="00474E92"/>
    <w:rsid w:val="00491D10"/>
    <w:rsid w:val="004970F9"/>
    <w:rsid w:val="004A212E"/>
    <w:rsid w:val="004A446E"/>
    <w:rsid w:val="004B59C3"/>
    <w:rsid w:val="004B5B3F"/>
    <w:rsid w:val="004C2A2F"/>
    <w:rsid w:val="004C6A27"/>
    <w:rsid w:val="004D3510"/>
    <w:rsid w:val="004D78A2"/>
    <w:rsid w:val="004E25D5"/>
    <w:rsid w:val="004E3280"/>
    <w:rsid w:val="004E3DF7"/>
    <w:rsid w:val="004F4DDD"/>
    <w:rsid w:val="005020C1"/>
    <w:rsid w:val="005042F7"/>
    <w:rsid w:val="00504A66"/>
    <w:rsid w:val="005142B6"/>
    <w:rsid w:val="0052340C"/>
    <w:rsid w:val="00530E41"/>
    <w:rsid w:val="005372DC"/>
    <w:rsid w:val="005508F1"/>
    <w:rsid w:val="00552032"/>
    <w:rsid w:val="00555B45"/>
    <w:rsid w:val="0056511C"/>
    <w:rsid w:val="00572146"/>
    <w:rsid w:val="00587A05"/>
    <w:rsid w:val="00594A09"/>
    <w:rsid w:val="005961E9"/>
    <w:rsid w:val="005972DF"/>
    <w:rsid w:val="005A1B55"/>
    <w:rsid w:val="005A1D9D"/>
    <w:rsid w:val="005A20BB"/>
    <w:rsid w:val="005A4A96"/>
    <w:rsid w:val="005A58BE"/>
    <w:rsid w:val="005A61AE"/>
    <w:rsid w:val="005B3529"/>
    <w:rsid w:val="005B5DBD"/>
    <w:rsid w:val="005B77F1"/>
    <w:rsid w:val="005C3D64"/>
    <w:rsid w:val="005C5406"/>
    <w:rsid w:val="005C77F3"/>
    <w:rsid w:val="005D0E4D"/>
    <w:rsid w:val="005D1B53"/>
    <w:rsid w:val="005D2F5F"/>
    <w:rsid w:val="005F07DE"/>
    <w:rsid w:val="005F22AC"/>
    <w:rsid w:val="005F60CC"/>
    <w:rsid w:val="005F6FF2"/>
    <w:rsid w:val="0060330B"/>
    <w:rsid w:val="006034EF"/>
    <w:rsid w:val="0060751E"/>
    <w:rsid w:val="00617E6C"/>
    <w:rsid w:val="00627756"/>
    <w:rsid w:val="00632DC2"/>
    <w:rsid w:val="00636FF1"/>
    <w:rsid w:val="006370C7"/>
    <w:rsid w:val="00641310"/>
    <w:rsid w:val="00644B8C"/>
    <w:rsid w:val="00646D99"/>
    <w:rsid w:val="00650849"/>
    <w:rsid w:val="00661C4B"/>
    <w:rsid w:val="006628FD"/>
    <w:rsid w:val="006703B0"/>
    <w:rsid w:val="0068708F"/>
    <w:rsid w:val="006A1600"/>
    <w:rsid w:val="006B458B"/>
    <w:rsid w:val="006B6FEC"/>
    <w:rsid w:val="006C01F1"/>
    <w:rsid w:val="006C2F0B"/>
    <w:rsid w:val="006D14CA"/>
    <w:rsid w:val="006D5010"/>
    <w:rsid w:val="006E429D"/>
    <w:rsid w:val="006E437B"/>
    <w:rsid w:val="006E60A8"/>
    <w:rsid w:val="006F0B7C"/>
    <w:rsid w:val="006F1F0B"/>
    <w:rsid w:val="006F2F89"/>
    <w:rsid w:val="00702D44"/>
    <w:rsid w:val="00705935"/>
    <w:rsid w:val="00707F23"/>
    <w:rsid w:val="0071006A"/>
    <w:rsid w:val="00711DBE"/>
    <w:rsid w:val="00714144"/>
    <w:rsid w:val="007205C0"/>
    <w:rsid w:val="00721B4A"/>
    <w:rsid w:val="0072543F"/>
    <w:rsid w:val="00740380"/>
    <w:rsid w:val="00742C0D"/>
    <w:rsid w:val="007441FE"/>
    <w:rsid w:val="007520DB"/>
    <w:rsid w:val="00752FDD"/>
    <w:rsid w:val="00760280"/>
    <w:rsid w:val="00761DEC"/>
    <w:rsid w:val="00764634"/>
    <w:rsid w:val="00767DCD"/>
    <w:rsid w:val="00774E9C"/>
    <w:rsid w:val="00783EC3"/>
    <w:rsid w:val="007945F0"/>
    <w:rsid w:val="00796323"/>
    <w:rsid w:val="00796FF1"/>
    <w:rsid w:val="00797DDD"/>
    <w:rsid w:val="007A5970"/>
    <w:rsid w:val="007B40EE"/>
    <w:rsid w:val="007C3680"/>
    <w:rsid w:val="007C456F"/>
    <w:rsid w:val="007D2E1F"/>
    <w:rsid w:val="007D3FA2"/>
    <w:rsid w:val="007E3C7E"/>
    <w:rsid w:val="007F0148"/>
    <w:rsid w:val="007F18E4"/>
    <w:rsid w:val="007F19E5"/>
    <w:rsid w:val="008148F0"/>
    <w:rsid w:val="00817563"/>
    <w:rsid w:val="00827D7E"/>
    <w:rsid w:val="00831D61"/>
    <w:rsid w:val="00866514"/>
    <w:rsid w:val="008674AE"/>
    <w:rsid w:val="008845EE"/>
    <w:rsid w:val="0089592F"/>
    <w:rsid w:val="008A7FBD"/>
    <w:rsid w:val="008E14F4"/>
    <w:rsid w:val="008E624A"/>
    <w:rsid w:val="008E6E35"/>
    <w:rsid w:val="008F4129"/>
    <w:rsid w:val="00905084"/>
    <w:rsid w:val="009104EC"/>
    <w:rsid w:val="00927286"/>
    <w:rsid w:val="00930D3C"/>
    <w:rsid w:val="009310B9"/>
    <w:rsid w:val="00931711"/>
    <w:rsid w:val="00941A8A"/>
    <w:rsid w:val="0094581B"/>
    <w:rsid w:val="00951D63"/>
    <w:rsid w:val="0095655F"/>
    <w:rsid w:val="00963E36"/>
    <w:rsid w:val="00965CFF"/>
    <w:rsid w:val="00974C76"/>
    <w:rsid w:val="0098127D"/>
    <w:rsid w:val="0098382D"/>
    <w:rsid w:val="00990D8D"/>
    <w:rsid w:val="009919FF"/>
    <w:rsid w:val="009A2B1C"/>
    <w:rsid w:val="009A6AA3"/>
    <w:rsid w:val="009B1BD7"/>
    <w:rsid w:val="009C218C"/>
    <w:rsid w:val="009D0808"/>
    <w:rsid w:val="009D4A6C"/>
    <w:rsid w:val="009E1C2F"/>
    <w:rsid w:val="009E2DBC"/>
    <w:rsid w:val="009E613E"/>
    <w:rsid w:val="009E7B85"/>
    <w:rsid w:val="009F17B8"/>
    <w:rsid w:val="009F24F0"/>
    <w:rsid w:val="009F28B9"/>
    <w:rsid w:val="009F41DA"/>
    <w:rsid w:val="00A00804"/>
    <w:rsid w:val="00A00BF9"/>
    <w:rsid w:val="00A04F47"/>
    <w:rsid w:val="00A069FD"/>
    <w:rsid w:val="00A1098C"/>
    <w:rsid w:val="00A16180"/>
    <w:rsid w:val="00A222C7"/>
    <w:rsid w:val="00A273D1"/>
    <w:rsid w:val="00A31B4F"/>
    <w:rsid w:val="00A32ABC"/>
    <w:rsid w:val="00A3530B"/>
    <w:rsid w:val="00A35D34"/>
    <w:rsid w:val="00A427CA"/>
    <w:rsid w:val="00A43DDC"/>
    <w:rsid w:val="00A474FE"/>
    <w:rsid w:val="00A55A28"/>
    <w:rsid w:val="00A65397"/>
    <w:rsid w:val="00A6685D"/>
    <w:rsid w:val="00A702AC"/>
    <w:rsid w:val="00A8689D"/>
    <w:rsid w:val="00A91A8F"/>
    <w:rsid w:val="00A95028"/>
    <w:rsid w:val="00AA2039"/>
    <w:rsid w:val="00AA4A44"/>
    <w:rsid w:val="00AB2F71"/>
    <w:rsid w:val="00AD06C8"/>
    <w:rsid w:val="00AD3E43"/>
    <w:rsid w:val="00AE3D6D"/>
    <w:rsid w:val="00AF098E"/>
    <w:rsid w:val="00AF2A65"/>
    <w:rsid w:val="00AF4797"/>
    <w:rsid w:val="00AF4D26"/>
    <w:rsid w:val="00B05C6A"/>
    <w:rsid w:val="00B103DC"/>
    <w:rsid w:val="00B12816"/>
    <w:rsid w:val="00B218E1"/>
    <w:rsid w:val="00B21C31"/>
    <w:rsid w:val="00B23827"/>
    <w:rsid w:val="00B2669A"/>
    <w:rsid w:val="00B47762"/>
    <w:rsid w:val="00B513F7"/>
    <w:rsid w:val="00B52EAC"/>
    <w:rsid w:val="00B603E7"/>
    <w:rsid w:val="00B61596"/>
    <w:rsid w:val="00B6195D"/>
    <w:rsid w:val="00B74F90"/>
    <w:rsid w:val="00B81F01"/>
    <w:rsid w:val="00B823BE"/>
    <w:rsid w:val="00B91798"/>
    <w:rsid w:val="00BA00EE"/>
    <w:rsid w:val="00BA216A"/>
    <w:rsid w:val="00BA58BE"/>
    <w:rsid w:val="00BA7BEF"/>
    <w:rsid w:val="00BB0901"/>
    <w:rsid w:val="00BB74A8"/>
    <w:rsid w:val="00BC6C76"/>
    <w:rsid w:val="00BC740C"/>
    <w:rsid w:val="00BE1F40"/>
    <w:rsid w:val="00BE5BE3"/>
    <w:rsid w:val="00BE71E8"/>
    <w:rsid w:val="00BF08B8"/>
    <w:rsid w:val="00C01BE8"/>
    <w:rsid w:val="00C02547"/>
    <w:rsid w:val="00C11214"/>
    <w:rsid w:val="00C350A4"/>
    <w:rsid w:val="00C36B36"/>
    <w:rsid w:val="00C374B3"/>
    <w:rsid w:val="00C4115B"/>
    <w:rsid w:val="00C458AF"/>
    <w:rsid w:val="00C45EE7"/>
    <w:rsid w:val="00C529AC"/>
    <w:rsid w:val="00C53E3B"/>
    <w:rsid w:val="00C55DB5"/>
    <w:rsid w:val="00C64203"/>
    <w:rsid w:val="00C65356"/>
    <w:rsid w:val="00C7139D"/>
    <w:rsid w:val="00C71964"/>
    <w:rsid w:val="00C75265"/>
    <w:rsid w:val="00C76718"/>
    <w:rsid w:val="00C83D13"/>
    <w:rsid w:val="00C938B5"/>
    <w:rsid w:val="00C93A98"/>
    <w:rsid w:val="00CA1034"/>
    <w:rsid w:val="00CA2534"/>
    <w:rsid w:val="00CA7818"/>
    <w:rsid w:val="00CB08DC"/>
    <w:rsid w:val="00CC1E38"/>
    <w:rsid w:val="00CC59EA"/>
    <w:rsid w:val="00CF2C5A"/>
    <w:rsid w:val="00CF3E70"/>
    <w:rsid w:val="00CF6ACC"/>
    <w:rsid w:val="00D01080"/>
    <w:rsid w:val="00D02E61"/>
    <w:rsid w:val="00D0359D"/>
    <w:rsid w:val="00D0470C"/>
    <w:rsid w:val="00D10D60"/>
    <w:rsid w:val="00D11147"/>
    <w:rsid w:val="00D1665C"/>
    <w:rsid w:val="00D20B65"/>
    <w:rsid w:val="00D250B2"/>
    <w:rsid w:val="00D25C86"/>
    <w:rsid w:val="00D322FE"/>
    <w:rsid w:val="00D37C90"/>
    <w:rsid w:val="00D42DDB"/>
    <w:rsid w:val="00D4358F"/>
    <w:rsid w:val="00D44175"/>
    <w:rsid w:val="00D51FBD"/>
    <w:rsid w:val="00D542A9"/>
    <w:rsid w:val="00D569AD"/>
    <w:rsid w:val="00D60A97"/>
    <w:rsid w:val="00D64D12"/>
    <w:rsid w:val="00D70F2F"/>
    <w:rsid w:val="00D74D48"/>
    <w:rsid w:val="00D7794F"/>
    <w:rsid w:val="00D845BF"/>
    <w:rsid w:val="00D9288F"/>
    <w:rsid w:val="00DA04E4"/>
    <w:rsid w:val="00DA16A2"/>
    <w:rsid w:val="00DA3E92"/>
    <w:rsid w:val="00DA64E4"/>
    <w:rsid w:val="00DB262D"/>
    <w:rsid w:val="00DB29C0"/>
    <w:rsid w:val="00DB2B68"/>
    <w:rsid w:val="00DB63B0"/>
    <w:rsid w:val="00DC24D5"/>
    <w:rsid w:val="00DC784C"/>
    <w:rsid w:val="00DD3B01"/>
    <w:rsid w:val="00DD5B99"/>
    <w:rsid w:val="00DD5BB5"/>
    <w:rsid w:val="00DE2611"/>
    <w:rsid w:val="00DE2B9F"/>
    <w:rsid w:val="00DE4814"/>
    <w:rsid w:val="00DF0446"/>
    <w:rsid w:val="00DF4CDC"/>
    <w:rsid w:val="00E00BB8"/>
    <w:rsid w:val="00E00D28"/>
    <w:rsid w:val="00E0420A"/>
    <w:rsid w:val="00E30CD3"/>
    <w:rsid w:val="00E33097"/>
    <w:rsid w:val="00E3589D"/>
    <w:rsid w:val="00E44B3A"/>
    <w:rsid w:val="00E471E3"/>
    <w:rsid w:val="00E53607"/>
    <w:rsid w:val="00E54B98"/>
    <w:rsid w:val="00E56EAF"/>
    <w:rsid w:val="00E6128D"/>
    <w:rsid w:val="00E6249E"/>
    <w:rsid w:val="00E92421"/>
    <w:rsid w:val="00E95A82"/>
    <w:rsid w:val="00EA2E8C"/>
    <w:rsid w:val="00EB2A39"/>
    <w:rsid w:val="00EC2076"/>
    <w:rsid w:val="00ED7BAC"/>
    <w:rsid w:val="00ED7D75"/>
    <w:rsid w:val="00EE14C5"/>
    <w:rsid w:val="00EE45BA"/>
    <w:rsid w:val="00EE4606"/>
    <w:rsid w:val="00EE4930"/>
    <w:rsid w:val="00F00DC8"/>
    <w:rsid w:val="00F02B91"/>
    <w:rsid w:val="00F03493"/>
    <w:rsid w:val="00F13A93"/>
    <w:rsid w:val="00F24B10"/>
    <w:rsid w:val="00F26D1A"/>
    <w:rsid w:val="00F31705"/>
    <w:rsid w:val="00F31AC4"/>
    <w:rsid w:val="00F33744"/>
    <w:rsid w:val="00F3433D"/>
    <w:rsid w:val="00F367A4"/>
    <w:rsid w:val="00F36B9E"/>
    <w:rsid w:val="00F40EAC"/>
    <w:rsid w:val="00F574D3"/>
    <w:rsid w:val="00F65F52"/>
    <w:rsid w:val="00F759FC"/>
    <w:rsid w:val="00F83951"/>
    <w:rsid w:val="00F86D42"/>
    <w:rsid w:val="00F8756C"/>
    <w:rsid w:val="00F87CE2"/>
    <w:rsid w:val="00F901CF"/>
    <w:rsid w:val="00F96E04"/>
    <w:rsid w:val="00F9714A"/>
    <w:rsid w:val="00FB2753"/>
    <w:rsid w:val="00FB3829"/>
    <w:rsid w:val="00FB3A58"/>
    <w:rsid w:val="00FB3D22"/>
    <w:rsid w:val="00FC6E8A"/>
    <w:rsid w:val="00FC7C10"/>
    <w:rsid w:val="00FD4D5A"/>
    <w:rsid w:val="00FD5D5C"/>
    <w:rsid w:val="00FE6099"/>
    <w:rsid w:val="00FF4CD7"/>
    <w:rsid w:val="02895B22"/>
    <w:rsid w:val="0466218A"/>
    <w:rsid w:val="07EF69AF"/>
    <w:rsid w:val="0E833088"/>
    <w:rsid w:val="0FAD661A"/>
    <w:rsid w:val="11311253"/>
    <w:rsid w:val="12004CCE"/>
    <w:rsid w:val="16BE42B9"/>
    <w:rsid w:val="1B833C07"/>
    <w:rsid w:val="200C3CD8"/>
    <w:rsid w:val="3685205F"/>
    <w:rsid w:val="3FF73BFE"/>
    <w:rsid w:val="4B1178E3"/>
    <w:rsid w:val="558A101B"/>
    <w:rsid w:val="5B79226B"/>
    <w:rsid w:val="63925BCA"/>
    <w:rsid w:val="67B3F440"/>
    <w:rsid w:val="6FFD2744"/>
    <w:rsid w:val="713F615F"/>
    <w:rsid w:val="73DF2BC7"/>
    <w:rsid w:val="746F1650"/>
    <w:rsid w:val="79474963"/>
    <w:rsid w:val="7B7E3D1D"/>
    <w:rsid w:val="7E719900"/>
    <w:rsid w:val="7FE77976"/>
    <w:rsid w:val="B7BF8DE3"/>
    <w:rsid w:val="DDD514F5"/>
    <w:rsid w:val="E97CE80D"/>
    <w:rsid w:val="EF5F90C0"/>
    <w:rsid w:val="F3DCBA75"/>
    <w:rsid w:val="F7FE7201"/>
    <w:rsid w:val="F7FE9B71"/>
    <w:rsid w:val="FFBFBD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qFormat/>
    <w:uiPriority w:val="0"/>
    <w:pPr>
      <w:spacing w:line="580" w:lineRule="exact"/>
      <w:jc w:val="center"/>
    </w:pPr>
    <w:rPr>
      <w:rFonts w:ascii="Times New Roman" w:eastAsia="黑体"/>
      <w:szCs w:val="20"/>
    </w:rPr>
  </w:style>
  <w:style w:type="character" w:styleId="9">
    <w:name w:val="page number"/>
    <w:basedOn w:val="8"/>
    <w:uiPriority w:val="0"/>
  </w:style>
  <w:style w:type="character" w:styleId="10">
    <w:name w:val="Emphasis"/>
    <w:qFormat/>
    <w:uiPriority w:val="0"/>
    <w:rPr>
      <w:color w:val="CC0000"/>
    </w:rPr>
  </w:style>
  <w:style w:type="character" w:styleId="11">
    <w:name w:val="Hyperlink"/>
    <w:uiPriority w:val="0"/>
    <w:rPr>
      <w:color w:val="0000FF"/>
      <w:u w:val="single"/>
    </w:rPr>
  </w:style>
  <w:style w:type="paragraph" w:customStyle="1" w:styleId="12">
    <w:name w:val="_Style 1"/>
    <w:basedOn w:val="1"/>
    <w:uiPriority w:val="0"/>
    <w:rPr>
      <w:rFonts w:ascii="Times New Roman" w:eastAsia="宋体"/>
      <w:sz w:val="21"/>
      <w:szCs w:val="20"/>
    </w:rPr>
  </w:style>
  <w:style w:type="paragraph" w:customStyle="1" w:styleId="13">
    <w:name w:val="List Paragraph"/>
    <w:next w:val="12"/>
    <w:uiPriority w:val="0"/>
    <w:pPr>
      <w:widowControl w:val="0"/>
      <w:ind w:firstLine="200" w:firstLineChars="200"/>
      <w:jc w:val="both"/>
    </w:pPr>
    <w:rPr>
      <w:rFonts w:ascii="Calibri" w:hAnsi="Calibri"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Words>
  <Characters>48</Characters>
  <Lines>1</Lines>
  <Paragraphs>1</Paragraphs>
  <TotalTime>1.33333333333333</TotalTime>
  <ScaleCrop>false</ScaleCrop>
  <LinksUpToDate>false</LinksUpToDate>
  <CharactersWithSpaces>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2020-08-27T15:44:00Z</dcterms:created>
  <dc:creator>微软用户</dc:creator>
  <cp:lastModifiedBy>拉风老年</cp:lastModifiedBy>
  <cp:lastPrinted>2021-10-12T01:47:07Z</cp:lastPrinted>
  <dcterms:modified xsi:type="dcterms:W3CDTF">2021-12-27T08:39:55Z</dcterms:modified>
  <dc:title>乐山市人力资源和社会保障局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85C8B1FC30F14EA19862AF7BFC19EBD9</vt:lpwstr>
  </property>
</Properties>
</file>